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Yeh Shu-Hua (Joshua)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*** 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120.02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392,922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390,369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389,760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388,899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119.26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388,213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sales were effected pursuant to a Rule 10b5-1 trading plan adopted by the Reporting Person on March 19, 2026. The shares were sold in multiple transactions at actual sale prices ranging from $120.00 to $120.08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surrendered to the Issuer to satisfy tax-withholding obligations upon the vesting of restricted stock unit award granted on June 26,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Reflects shares surrendered to the Issuer to satisfy tax-withholding obligations upon the vesting of restricted stock unit award granted on April 29,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Reflects shares surrendered to the Issuer to satisfy tax-withholding obligations upon the vesting of restricted stock unit award granted on April 11,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Reflects shares surrendered to the Issuer to satisfy tax-withholding obligations upon the vesting of restricted stock unit award granted on February 9, 2026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Senior Vice President and Asia General Manager.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Shu-Hua (Joshua) Yeh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7600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812</Words>
  <Characters>4392</Characters>
  <CharactersWithSpaces>5098</CharactersWithSpaces>
  <Paragraphs>134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