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APPLIED OPTOELECTRONICS, INC.</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03823U102</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June 17, 2019</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540" w:right="7899" w:hanging="5"/>
        <w:spacing w:after="0" w:line="536" w:lineRule="auto"/>
        <w:tabs>
          <w:tab w:leader="none" w:pos="75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13d-1(b) [x] Rule 13d-1(c)</w:t>
      </w:r>
    </w:p>
    <w:p>
      <w:pPr>
        <w:ind w:left="740" w:hanging="205"/>
        <w:spacing w:after="0"/>
        <w:tabs>
          <w:tab w:leader="none" w:pos="7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9"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(3-06)</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No.03823U102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416"/>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Morgan Stanley</w:t>
      </w:r>
    </w:p>
    <w:p>
      <w:pPr>
        <w:ind w:left="740"/>
        <w:spacing w:after="0" w:line="238" w:lineRule="auto"/>
        <w:rPr>
          <w:sz w:val="20"/>
          <w:szCs w:val="20"/>
          <w:color w:val="auto"/>
        </w:rPr>
      </w:pPr>
      <w:r>
        <w:rPr>
          <w:rFonts w:ascii="Courier New" w:cs="Courier New" w:eastAsia="Courier New" w:hAnsi="Courier New"/>
          <w:sz w:val="18"/>
          <w:szCs w:val="18"/>
          <w:color w:val="auto"/>
        </w:rPr>
        <w:t>I.R.S. # 36-3145972</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416"/>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740" w:hanging="416"/>
        <w:spacing w:after="0" w:line="238"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ectPr>
          <w:pgSz w:w="11900" w:h="16838" w:orient="portrait"/>
          <w:cols w:equalWidth="0" w:num="1">
            <w:col w:w="10219"/>
          </w:cols>
          <w:pgMar w:left="240" w:top="1055" w:right="1440" w:bottom="0" w:gutter="0" w:footer="0" w:header="0"/>
        </w:sectPr>
      </w:pPr>
    </w:p>
    <w:bookmarkStart w:id="1" w:name="page2"/>
    <w:bookmarkEnd w:id="1"/>
    <w:p>
      <w:pPr>
        <w:ind w:left="7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6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1,001,268</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ind w:left="2440"/>
        <w:spacing w:after="0" w:line="238" w:lineRule="auto"/>
        <w:rPr>
          <w:sz w:val="20"/>
          <w:szCs w:val="20"/>
          <w:color w:val="auto"/>
        </w:rPr>
      </w:pPr>
      <w:r>
        <w:rPr>
          <w:rFonts w:ascii="Courier New" w:cs="Courier New" w:eastAsia="Courier New" w:hAnsi="Courier New"/>
          <w:sz w:val="18"/>
          <w:szCs w:val="18"/>
          <w:color w:val="auto"/>
        </w:rPr>
        <w:t>1,011,337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3039" w:hanging="416"/>
        <w:spacing w:after="0" w:line="235"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1,011,337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199" w:hanging="521"/>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4199" w:hanging="521"/>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6839" w:hanging="521"/>
        <w:spacing w:after="0" w:line="235"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39" w:right="1440" w:bottom="1440" w:gutter="0" w:footer="0" w:header="0"/>
        </w:sectPr>
      </w:pPr>
    </w:p>
    <w:bookmarkStart w:id="2" w:name="page3"/>
    <w:bookmarkEnd w:id="2"/>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No.03823U102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(a)</w:t>
            </w: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APPLIED OPTOELECTRONICS, INC.</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(b)   Address of Issuer's Principal Executive Offices:</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13139 JESS PIRTLE BLVD</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SUGAR LAND TX 77478</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UNITED STATES</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(1) Morgan Stanley</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(b)   Address of Principal Business Office, or if None, Residence:</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(1) 1585 Broadway New York, NY 10036</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(c)</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(1) Delaware.</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(d)   Title of Class of Securities:</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Common Stock</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(e)</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03823U102</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4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If this statement is filed pursuant to Sections 240.13d-1(b) or</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240.13d-2(b) or (c), check whether the person filing is a:</w:t>
            </w:r>
          </w:p>
        </w:tc>
      </w:tr>
    </w:tbl>
    <w:p>
      <w:pPr>
        <w:spacing w:after="0" w:line="207" w:lineRule="exact"/>
        <w:rPr>
          <w:sz w:val="20"/>
          <w:szCs w:val="20"/>
          <w:color w:val="auto"/>
        </w:rPr>
      </w:pPr>
    </w:p>
    <w:p>
      <w:pPr>
        <w:ind w:left="2220" w:right="2199" w:hanging="948"/>
        <w:spacing w:after="0" w:line="235" w:lineRule="auto"/>
        <w:tabs>
          <w:tab w:leader="none" w:pos="169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2220"/>
        <w:spacing w:after="0" w:line="238" w:lineRule="auto"/>
        <w:rPr>
          <w:sz w:val="20"/>
          <w:szCs w:val="20"/>
          <w:color w:val="auto"/>
        </w:rPr>
      </w:pPr>
      <w:r>
        <w:rPr>
          <w:rFonts w:ascii="Courier New" w:cs="Courier New" w:eastAsia="Courier New" w:hAnsi="Courier New"/>
          <w:sz w:val="18"/>
          <w:szCs w:val="18"/>
          <w:color w:val="auto"/>
        </w:rPr>
        <w:t>(15 U.S.C. 78c).</w:t>
      </w:r>
    </w:p>
    <w:p>
      <w:pPr>
        <w:spacing w:after="0" w:line="207" w:lineRule="exact"/>
        <w:rPr>
          <w:sz w:val="20"/>
          <w:szCs w:val="20"/>
          <w:color w:val="auto"/>
        </w:rPr>
      </w:pPr>
    </w:p>
    <w:p>
      <w:pPr>
        <w:ind w:left="2220" w:right="1779" w:hanging="948"/>
        <w:spacing w:after="0" w:line="235" w:lineRule="auto"/>
        <w:tabs>
          <w:tab w:leader="none" w:pos="169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220" w:right="2519" w:hanging="948"/>
        <w:spacing w:after="0" w:line="290" w:lineRule="auto"/>
        <w:tabs>
          <w:tab w:leader="none" w:pos="169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spacing w:after="0" w:line="164" w:lineRule="exact"/>
        <w:rPr>
          <w:rFonts w:ascii="Courier New" w:cs="Courier New" w:eastAsia="Courier New" w:hAnsi="Courier New"/>
          <w:sz w:val="16"/>
          <w:szCs w:val="16"/>
          <w:color w:val="auto"/>
        </w:rPr>
      </w:pPr>
    </w:p>
    <w:p>
      <w:pPr>
        <w:ind w:left="1700" w:hanging="428"/>
        <w:spacing w:after="0"/>
        <w:tabs>
          <w:tab w:leader="none" w:pos="1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Sections</w:t>
      </w:r>
    </w:p>
    <w:p>
      <w:pPr>
        <w:ind w:left="2220"/>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2220" w:right="2099" w:hanging="948"/>
        <w:spacing w:after="0" w:line="235" w:lineRule="auto"/>
        <w:tabs>
          <w:tab w:leader="none" w:pos="169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2220" w:right="2099" w:hanging="948"/>
        <w:spacing w:after="0" w:line="235" w:lineRule="auto"/>
        <w:tabs>
          <w:tab w:leader="none" w:pos="169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Section 240.13d-1(b)(1)(ii)(G);</w:t>
      </w:r>
    </w:p>
    <w:p>
      <w:pPr>
        <w:spacing w:after="0" w:line="208" w:lineRule="exact"/>
        <w:rPr>
          <w:rFonts w:ascii="Courier New" w:cs="Courier New" w:eastAsia="Courier New" w:hAnsi="Courier New"/>
          <w:sz w:val="18"/>
          <w:szCs w:val="18"/>
          <w:color w:val="auto"/>
        </w:rPr>
      </w:pPr>
    </w:p>
    <w:p>
      <w:pPr>
        <w:ind w:left="2220" w:right="2199" w:hanging="948"/>
        <w:spacing w:after="0" w:line="235" w:lineRule="auto"/>
        <w:tabs>
          <w:tab w:leader="none" w:pos="169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220" w:right="2099" w:hanging="948"/>
        <w:spacing w:after="0" w:line="236" w:lineRule="auto"/>
        <w:tabs>
          <w:tab w:leader="none" w:pos="169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 240.13d-1(b)(1)(ii)(J).</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No.03823U102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5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140" w:val="left"/>
          <w:tab w:leader="none" w:pos="2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Ownership as of</w:t>
      </w:r>
      <w:r>
        <w:rPr>
          <w:sz w:val="20"/>
          <w:szCs w:val="20"/>
          <w:color w:val="auto"/>
        </w:rPr>
        <w:tab/>
      </w:r>
      <w:r>
        <w:rPr>
          <w:rFonts w:ascii="Courier New" w:cs="Courier New" w:eastAsia="Courier New" w:hAnsi="Courier New"/>
          <w:sz w:val="16"/>
          <w:szCs w:val="16"/>
          <w:color w:val="auto"/>
        </w:rPr>
        <w:t>June 17, 2019.*</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 Amount beneficially owned:</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9 on the attached cover page(s).</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 Percent of Class:</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11 on the attached cover page(s).</w:t>
      </w:r>
    </w:p>
    <w:p>
      <w:pPr>
        <w:spacing w:after="0" w:line="202" w:lineRule="exact"/>
        <w:rPr>
          <w:sz w:val="20"/>
          <w:szCs w:val="20"/>
          <w:color w:val="auto"/>
        </w:rPr>
      </w:pPr>
    </w:p>
    <w:p>
      <w:pPr>
        <w:ind w:left="1580" w:hanging="413"/>
        <w:spacing w:after="0"/>
        <w:tabs>
          <w:tab w:leader="none" w:pos="15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5 on the attached cover page(s).</w:t>
      </w:r>
    </w:p>
    <w:p>
      <w:pPr>
        <w:spacing w:after="0" w:line="218"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6 on the attached cover page(s).</w:t>
      </w:r>
    </w:p>
    <w:p>
      <w:pPr>
        <w:spacing w:after="0" w:line="218"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7 on the attached cover page(s).</w:t>
      </w:r>
    </w:p>
    <w:p>
      <w:pPr>
        <w:spacing w:after="0" w:line="218"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8 on the attached cover page(s).</w:t>
      </w:r>
    </w:p>
    <w:p>
      <w:pPr>
        <w:spacing w:after="0" w:line="218"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160" w:right="2099" w:hanging="1158"/>
        <w:spacing w:after="0" w:line="290"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signing below I certify that, to the best of my knowledge and</w:t>
      </w:r>
    </w:p>
    <w:p>
      <w:pPr>
        <w:ind w:left="1160"/>
        <w:spacing w:after="0" w:line="238" w:lineRule="auto"/>
        <w:rPr>
          <w:sz w:val="20"/>
          <w:szCs w:val="20"/>
          <w:color w:val="auto"/>
        </w:rPr>
      </w:pPr>
      <w:r>
        <w:rPr>
          <w:rFonts w:ascii="Courier New" w:cs="Courier New" w:eastAsia="Courier New" w:hAnsi="Courier New"/>
          <w:sz w:val="18"/>
          <w:szCs w:val="18"/>
          <w:color w:val="auto"/>
        </w:rPr>
        <w:t>belief, the securities referred to above were not acquired and</w:t>
      </w:r>
    </w:p>
    <w:p>
      <w:pPr>
        <w:ind w:left="1160"/>
        <w:spacing w:after="0"/>
        <w:rPr>
          <w:sz w:val="20"/>
          <w:szCs w:val="20"/>
          <w:color w:val="auto"/>
        </w:rPr>
      </w:pPr>
      <w:r>
        <w:rPr>
          <w:rFonts w:ascii="Courier New" w:cs="Courier New" w:eastAsia="Courier New" w:hAnsi="Courier New"/>
          <w:sz w:val="18"/>
          <w:szCs w:val="18"/>
          <w:color w:val="auto"/>
        </w:rPr>
        <w:t>are not held for the purpose of or with the effect of changing or</w:t>
      </w:r>
    </w:p>
    <w:p>
      <w:pPr>
        <w:ind w:left="1160"/>
        <w:spacing w:after="0" w:line="237" w:lineRule="auto"/>
        <w:rPr>
          <w:sz w:val="20"/>
          <w:szCs w:val="20"/>
          <w:color w:val="auto"/>
        </w:rPr>
      </w:pPr>
      <w:r>
        <w:rPr>
          <w:rFonts w:ascii="Courier New" w:cs="Courier New" w:eastAsia="Courier New" w:hAnsi="Courier New"/>
          <w:sz w:val="18"/>
          <w:szCs w:val="18"/>
          <w:color w:val="auto"/>
        </w:rPr>
        <w:t>influencing the control of the issuer of the securities and were</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not acquired and are not held in connection with or as a participant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in any transaction having that purpose or effect.</w:t>
      </w:r>
    </w:p>
    <w:p>
      <w:pPr>
        <w:spacing w:after="0" w:line="201" w:lineRule="exact"/>
        <w:rPr>
          <w:sz w:val="20"/>
          <w:szCs w:val="20"/>
          <w:color w:val="auto"/>
        </w:rPr>
      </w:pPr>
    </w:p>
    <w:p>
      <w:pPr>
        <w:ind w:left="320" w:hanging="312"/>
        <w:spacing w:after="0"/>
        <w:tabs>
          <w:tab w:leader="none" w:pos="3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Accordance with the Securities and Exchange Commission Release</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No.03823U102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5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27, 2019</w:t>
      </w:r>
    </w:p>
    <w:p>
      <w:pPr>
        <w:spacing w:after="0" w:line="216" w:lineRule="exact"/>
        <w:rPr>
          <w:sz w:val="20"/>
          <w:szCs w:val="20"/>
          <w:color w:val="auto"/>
        </w:rPr>
      </w:pPr>
    </w:p>
    <w:p>
      <w:pPr>
        <w:sectPr>
          <w:pgSz w:w="11900" w:h="16838" w:orient="portrait"/>
          <w:cols w:equalWidth="0" w:num="2">
            <w:col w:w="560" w:space="720"/>
            <w:col w:w="893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Claire Thomson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060" w:space="220"/>
            <w:col w:w="8939"/>
          </w:cols>
          <w:pgMar w:left="240" w:top="717"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Claire Thomson/Authorized Signatory, Morgan Stanley</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w:t>
      </w:r>
    </w:p>
    <w:sectPr>
      <w:pgSz w:w="11900" w:h="16838" w:orient="portrait"/>
      <w:cols w:equalWidth="0" w:num="1">
        <w:col w:w="102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2"/>
    </w:lvl>
    <w:lvl w:ilvl="1">
      <w:lvlJc w:val="left"/>
      <w:lvlText w:val="(%2)"/>
      <w:numFmt w:val="lowerLetter"/>
      <w:start w:val="1"/>
    </w:lvl>
  </w:abstractNum>
  <w:abstractNum w:abstractNumId="3">
    <w:nsid w:val="7545E146"/>
    <w:multiLevelType w:val="hybridMultilevel"/>
    <w:lvl w:ilvl="0">
      <w:lvlJc w:val="left"/>
      <w:lvlText w:val="%1."/>
      <w:numFmt w:val="decimal"/>
      <w:start w:val="9"/>
    </w:lvl>
  </w:abstractNum>
  <w:abstractNum w:abstractNumId="4">
    <w:nsid w:val="515F007C"/>
    <w:multiLevelType w:val="hybridMultilevel"/>
    <w:lvl w:ilvl="0">
      <w:lvlJc w:val="left"/>
      <w:lvlText w:val="%1."/>
      <w:numFmt w:val="decimal"/>
      <w:start w:val="10"/>
    </w:lvl>
  </w:abstractNum>
  <w:abstractNum w:abstractNumId="5">
    <w:nsid w:val="5BD062C2"/>
    <w:multiLevelType w:val="hybridMultilevel"/>
    <w:lvl w:ilvl="0">
      <w:lvlJc w:val="left"/>
      <w:lvlText w:val="%1."/>
      <w:numFmt w:val="decimal"/>
      <w:start w:val="11"/>
    </w:lvl>
  </w:abstractNum>
  <w:abstractNum w:abstractNumId="6">
    <w:nsid w:val="12200854"/>
    <w:multiLevelType w:val="hybridMultilevel"/>
    <w:lvl w:ilvl="0">
      <w:lvlJc w:val="left"/>
      <w:lvlText w:val="%1."/>
      <w:numFmt w:val="decimal"/>
      <w:start w:val="12"/>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3"/>
    </w:lvl>
  </w:abstractNum>
  <w:abstractNum w:abstractNumId="9">
    <w:nsid w:val="1F16E9E8"/>
    <w:multiLevelType w:val="hybridMultilevel"/>
    <w:lvl w:ilvl="0">
      <w:lvlJc w:val="left"/>
      <w:lvlText w:val="(%1)"/>
      <w:numFmt w:val="lowerLetter"/>
      <w:start w:val="6"/>
    </w:lvl>
  </w:abstractNum>
  <w:abstractNum w:abstractNumId="10">
    <w:nsid w:val="1190CDE7"/>
    <w:multiLevelType w:val="hybridMultilevel"/>
    <w:lvl w:ilvl="0">
      <w:lvlJc w:val="left"/>
      <w:lvlText w:val="(%1)"/>
      <w:numFmt w:val="lowerLetter"/>
      <w:start w:val="3"/>
    </w:lvl>
    <w:lvl w:ilvl="1">
      <w:lvlJc w:val="left"/>
      <w:lvlText w:val="(%2)"/>
      <w:numFmt w:val="lowerRoman"/>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2019-12-01T08:59:26Z</dcterms:created>
  <dcterms:modified xsi:type="dcterms:W3CDTF">2019-12-01T08:59:26Z</dcterms:modified>
</cp:coreProperties>
</file>